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56" w:rsidRPr="006E099F" w:rsidRDefault="00584556" w:rsidP="00584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099F">
        <w:rPr>
          <w:rFonts w:ascii="Times New Roman" w:hAnsi="Times New Roman" w:cs="Times New Roman"/>
          <w:b/>
          <w:sz w:val="28"/>
          <w:szCs w:val="28"/>
        </w:rPr>
        <w:t>ПОТРЕБА У ВИДАТКАХ НА ЛІКАРНЯНІ І СТРАХОВІ ВИПЛАТИ ПЕРЕВИЩИЛА НАДХОДЖЕННЯ НА 2,7 МЛРД ГРН У ЛИСТОПАДІ</w:t>
      </w:r>
    </w:p>
    <w:p w:rsidR="00584556" w:rsidRPr="006E099F" w:rsidRDefault="00584556" w:rsidP="00584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За підсумками листопада 2021 року на рахунок Фонду соціального страхування України надійшло 2,682 мільярда гривень частки ЄСВ. Потреба у видатках на допомоги і страхові виплати (без врахування </w:t>
      </w:r>
      <w:r w:rsidRPr="006E099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адмінвидатків</w:t>
      </w:r>
      <w:r w:rsidRPr="006E099F">
        <w:rPr>
          <w:rFonts w:ascii="Times New Roman" w:hAnsi="Times New Roman" w:cs="Times New Roman"/>
          <w:color w:val="000000"/>
          <w:sz w:val="28"/>
          <w:szCs w:val="28"/>
        </w:rPr>
        <w:t>) за цей же період склала 5,426 млрд гривень, враховуючи заборгованість з фінансування лікарняних, декретних і допомог на поховання, що накопичилась на початок місяця.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Перевищення потреби у видатках над фактичними доходами від частки ЄСВ, з якої складається бюджет Фонду, склало понад 2,7 мільярда гривень. Детальніше в </w:t>
      </w:r>
      <w:r w:rsidRPr="006E099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інфографіці</w:t>
      </w:r>
      <w:r w:rsidRPr="006E09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Нагадаємо, потреба у видатках перевищує доходи від частки ЄСВ упродовж усього 2021 року та корелює із зростанням сум допомог за лікарняними листками, виданими, у тому числі в разі лікування від </w:t>
      </w:r>
      <w:r w:rsidRPr="006E099F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6E099F">
        <w:rPr>
          <w:rFonts w:ascii="Times New Roman" w:hAnsi="Times New Roman" w:cs="Times New Roman"/>
          <w:color w:val="000000"/>
          <w:sz w:val="28"/>
          <w:szCs w:val="28"/>
        </w:rPr>
        <w:t>-19.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Бюджет Фонду соціального страхування України майже повністю складається з частки ЄСВ. Увесь обсяг сплаченого єдиного внеску розподіляється між ФССУ, Пенсійним фондом і Фондом соцстрахування на випадок безробіття відповідно до визначених Урядом пропорцій. Так, до бюджету ФССУ надходить частка ЄСВ у розмірі 9,5727% від 100% обсягу єдиного внеску.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У зв’язку із зростанням кількості лікарняних листків, які передаються до Фонду на оплату, а також через системне зменшення упродовж декількох років відсотку частки ЄСВ, яка направляється до бюджету ФССУ (загалом майже на 5%, що у грошовому еквіваленті розрахунково дорівнює близько 16 млрд грн недоотриманих коштів), сьогодні наявні затримки у фінансуванні матеріального забезпечення.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Однак, попри збільшення стандартних строків фінансування матеріального забезпечення, усі види допомог надаються Фондом у повному обсязі.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t>Фонд соціального страхування України направляє кошти на матеріальне забезпечення і страхові виплати кожного дня, по мірі сплати єдиного внеску страхувальниками. Аби працівники могли слідкувати за станом фінансування онлайн, щоденно у телеграм-каналі Фонду </w:t>
      </w:r>
      <w:hyperlink r:id="rId6" w:history="1">
        <w:r w:rsidRPr="006E099F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6E099F">
        <w:rPr>
          <w:rFonts w:ascii="Times New Roman" w:hAnsi="Times New Roman" w:cs="Times New Roman"/>
          <w:color w:val="000000"/>
          <w:sz w:val="28"/>
          <w:szCs w:val="28"/>
        </w:rPr>
        <w:t> публікуються дані про суми і напрями виплат за тегом #</w:t>
      </w:r>
      <w:r w:rsidRPr="006E099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фінансування_оперативно</w:t>
      </w:r>
      <w:r w:rsidRPr="006E099F">
        <w:rPr>
          <w:rFonts w:ascii="Times New Roman" w:hAnsi="Times New Roman" w:cs="Times New Roman"/>
          <w:color w:val="000000"/>
          <w:sz w:val="28"/>
          <w:szCs w:val="28"/>
        </w:rPr>
        <w:t>. Після проведення фінансування проходить декілька днів банківських операцій, доки кошти надійдуть на рахунок роботодавця. Ця інформація оновлюється у телеграм-каналі за тегом #</w:t>
      </w:r>
      <w:r w:rsidRPr="006E099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фінансування_страхувальників</w:t>
      </w:r>
      <w:r w:rsidRPr="006E099F">
        <w:rPr>
          <w:rFonts w:ascii="Times New Roman" w:hAnsi="Times New Roman" w:cs="Times New Roman"/>
          <w:color w:val="000000"/>
          <w:sz w:val="28"/>
          <w:szCs w:val="28"/>
        </w:rPr>
        <w:t> у розрізі регіонів.</w:t>
      </w:r>
    </w:p>
    <w:p w:rsidR="00584556" w:rsidRPr="006E099F" w:rsidRDefault="00584556" w:rsidP="0058455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9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Нагадаємо, дата фінансування прямо залежить від дати подання заяви-розрахунку за листком непрацездатності як для паперових, так і для е-лікарняних. Дізнатись точну дату подання заяви-розрахунку працівники можуть у своїй бухгалтерії або у відділенні Фонду за місцем реєстрації роботодавця, </w:t>
      </w:r>
      <w:hyperlink r:id="rId7" w:history="1">
        <w:r w:rsidRPr="006E099F">
          <w:rPr>
            <w:rStyle w:val="af1"/>
            <w:rFonts w:ascii="Times New Roman" w:hAnsi="Times New Roman" w:cs="Times New Roman"/>
            <w:sz w:val="28"/>
            <w:szCs w:val="28"/>
          </w:rPr>
          <w:t>контакти у розрізі регіонів</w:t>
        </w:r>
      </w:hyperlink>
      <w:r w:rsidRPr="006E099F">
        <w:rPr>
          <w:rFonts w:ascii="Times New Roman" w:hAnsi="Times New Roman" w:cs="Times New Roman"/>
          <w:color w:val="000000"/>
          <w:sz w:val="28"/>
          <w:szCs w:val="28"/>
        </w:rPr>
        <w:t> (потрібно буде назвати свій ідентифікаційний код).</w:t>
      </w:r>
    </w:p>
    <w:p w:rsidR="005223FA" w:rsidRDefault="005223FA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D1E9C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A36E8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223FA"/>
    <w:rsid w:val="00552C89"/>
    <w:rsid w:val="00566F10"/>
    <w:rsid w:val="0057697B"/>
    <w:rsid w:val="005778E4"/>
    <w:rsid w:val="0058016C"/>
    <w:rsid w:val="00584556"/>
    <w:rsid w:val="00592A55"/>
    <w:rsid w:val="00596346"/>
    <w:rsid w:val="005B3173"/>
    <w:rsid w:val="005B765C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099F"/>
    <w:rsid w:val="006E1252"/>
    <w:rsid w:val="006E3906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0BE0"/>
    <w:rsid w:val="007C401F"/>
    <w:rsid w:val="007C5924"/>
    <w:rsid w:val="007C6A19"/>
    <w:rsid w:val="007F2737"/>
    <w:rsid w:val="007F4AC5"/>
    <w:rsid w:val="007F61B0"/>
    <w:rsid w:val="00800415"/>
    <w:rsid w:val="0081724C"/>
    <w:rsid w:val="008305F1"/>
    <w:rsid w:val="00834044"/>
    <w:rsid w:val="00836361"/>
    <w:rsid w:val="00837C5C"/>
    <w:rsid w:val="008403DF"/>
    <w:rsid w:val="008527F0"/>
    <w:rsid w:val="00857B45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44B"/>
    <w:rsid w:val="009C273E"/>
    <w:rsid w:val="009C7E86"/>
    <w:rsid w:val="009D2D07"/>
    <w:rsid w:val="009D50E4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255E1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6423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5F8A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e.gov.ua/fse/fse/control/main/uk/publish/article/968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2021-12-14T08:45:00Z</dcterms:created>
  <dcterms:modified xsi:type="dcterms:W3CDTF">2021-12-14T08:45:00Z</dcterms:modified>
</cp:coreProperties>
</file>